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5E25" w14:textId="77777777" w:rsidR="00AF3317" w:rsidRDefault="00AF3317" w:rsidP="00974FE2">
      <w:pPr>
        <w:pStyle w:val="Default"/>
        <w:spacing w:line="276" w:lineRule="auto"/>
        <w:rPr>
          <w:sz w:val="32"/>
          <w:szCs w:val="32"/>
        </w:rPr>
      </w:pPr>
      <w:r>
        <w:rPr>
          <w:sz w:val="32"/>
          <w:szCs w:val="32"/>
        </w:rPr>
        <w:t xml:space="preserve">Voorstel voor aanvulling van het Huishoudelijk Reglement van </w:t>
      </w:r>
      <w:r w:rsidR="00964634">
        <w:rPr>
          <w:sz w:val="32"/>
          <w:szCs w:val="32"/>
        </w:rPr>
        <w:t>V</w:t>
      </w:r>
      <w:r>
        <w:rPr>
          <w:sz w:val="32"/>
          <w:szCs w:val="32"/>
        </w:rPr>
        <w:t xml:space="preserve">vE </w:t>
      </w:r>
      <w:r w:rsidR="00964634">
        <w:rPr>
          <w:sz w:val="32"/>
          <w:szCs w:val="32"/>
        </w:rPr>
        <w:t>XXXX met regels m.b.t. zonnepanelen</w:t>
      </w:r>
    </w:p>
    <w:p w14:paraId="404F8E34" w14:textId="77777777" w:rsidR="00964634" w:rsidRDefault="00964634" w:rsidP="00974FE2">
      <w:pPr>
        <w:pStyle w:val="Default"/>
        <w:spacing w:line="276" w:lineRule="auto"/>
        <w:rPr>
          <w:sz w:val="32"/>
          <w:szCs w:val="32"/>
        </w:rPr>
      </w:pPr>
    </w:p>
    <w:p w14:paraId="470F35C9" w14:textId="77777777" w:rsidR="00AF3317" w:rsidRDefault="00AF3317" w:rsidP="00974FE2">
      <w:pPr>
        <w:pStyle w:val="Default"/>
        <w:spacing w:line="276" w:lineRule="auto"/>
        <w:rPr>
          <w:sz w:val="23"/>
          <w:szCs w:val="23"/>
        </w:rPr>
      </w:pPr>
      <w:r>
        <w:rPr>
          <w:sz w:val="23"/>
          <w:szCs w:val="23"/>
        </w:rPr>
        <w:t xml:space="preserve">Artikel xx Zonnepanelen </w:t>
      </w:r>
    </w:p>
    <w:p w14:paraId="2D8F3224" w14:textId="77777777" w:rsidR="00AF3317" w:rsidRDefault="00964634" w:rsidP="00974FE2">
      <w:pPr>
        <w:pStyle w:val="Default"/>
        <w:spacing w:line="276" w:lineRule="auto"/>
        <w:rPr>
          <w:sz w:val="23"/>
          <w:szCs w:val="23"/>
        </w:rPr>
      </w:pPr>
      <w:r w:rsidRPr="00964634">
        <w:rPr>
          <w:sz w:val="23"/>
          <w:szCs w:val="23"/>
        </w:rPr>
        <w:t>a.</w:t>
      </w:r>
      <w:r>
        <w:rPr>
          <w:sz w:val="23"/>
          <w:szCs w:val="23"/>
        </w:rPr>
        <w:t xml:space="preserve"> </w:t>
      </w:r>
      <w:r w:rsidR="00AF3317">
        <w:rPr>
          <w:sz w:val="23"/>
          <w:szCs w:val="23"/>
        </w:rPr>
        <w:t xml:space="preserve">Iedere eigenaar krijgt een tijdelijk individueel gebruiksrecht van het dak </w:t>
      </w:r>
      <w:r>
        <w:rPr>
          <w:sz w:val="23"/>
          <w:szCs w:val="23"/>
        </w:rPr>
        <w:t xml:space="preserve">volgens schema in onderstaande tabel. </w:t>
      </w:r>
      <w:r w:rsidR="00AF3317">
        <w:rPr>
          <w:sz w:val="23"/>
          <w:szCs w:val="23"/>
        </w:rPr>
        <w:t xml:space="preserve">De zonnepanelen kunnen uitsluitend worden gebruikt voor aansluiting op de elektriciteitsmeter in de VvE-woning van de betreffende eigenaar. Het individueel gebruiksrecht is niet overdraagbaar op andere eigenaren. Het gebruiksrecht geldt voor een termijn van ten hoogste </w:t>
      </w:r>
      <w:r w:rsidR="00AF3317" w:rsidRPr="001F1E4B">
        <w:rPr>
          <w:sz w:val="23"/>
          <w:szCs w:val="23"/>
          <w:highlight w:val="yellow"/>
        </w:rPr>
        <w:t>30</w:t>
      </w:r>
      <w:r w:rsidR="00AF3317">
        <w:rPr>
          <w:sz w:val="23"/>
          <w:szCs w:val="23"/>
        </w:rPr>
        <w:t xml:space="preserve"> jaar en gaat in op het moment van plaatsing van de panelen, dat wordt vastgelegd in een overeenkomst tussen individuele eigenaar en de VvE. Het tussentijds herroepen van de overeenkomst door de VvE is mogelijk indien zulks geschiedt op een wijze welke niet in strijd is met de redelijkheid en billijkheid. </w:t>
      </w:r>
    </w:p>
    <w:p w14:paraId="69836BE9" w14:textId="77777777" w:rsidR="00974FE2" w:rsidRDefault="00974FE2" w:rsidP="00974FE2">
      <w:pPr>
        <w:pStyle w:val="Default"/>
        <w:spacing w:line="276" w:lineRule="auto"/>
        <w:rPr>
          <w:sz w:val="23"/>
          <w:szCs w:val="23"/>
        </w:rPr>
      </w:pPr>
    </w:p>
    <w:p w14:paraId="71CFCBDE" w14:textId="10B061B5" w:rsidR="005633B9" w:rsidRDefault="005633B9" w:rsidP="00974FE2">
      <w:pPr>
        <w:pStyle w:val="Default"/>
        <w:spacing w:line="276" w:lineRule="auto"/>
        <w:rPr>
          <w:sz w:val="23"/>
          <w:szCs w:val="23"/>
        </w:rPr>
      </w:pPr>
      <w:r>
        <w:rPr>
          <w:sz w:val="23"/>
          <w:szCs w:val="23"/>
        </w:rPr>
        <w:t xml:space="preserve">b. Voor individueel gebruik is op het dak in totaal ruimte </w:t>
      </w:r>
      <w:r w:rsidRPr="00C66EB5">
        <w:rPr>
          <w:sz w:val="23"/>
          <w:szCs w:val="23"/>
          <w:highlight w:val="yellow"/>
        </w:rPr>
        <w:t xml:space="preserve">voor </w:t>
      </w:r>
      <w:r w:rsidR="00552905">
        <w:rPr>
          <w:sz w:val="23"/>
          <w:szCs w:val="23"/>
          <w:highlight w:val="yellow"/>
        </w:rPr>
        <w:t>xxx</w:t>
      </w:r>
      <w:r w:rsidRPr="00C66EB5">
        <w:rPr>
          <w:color w:val="0070C0"/>
          <w:sz w:val="23"/>
          <w:szCs w:val="23"/>
          <w:highlight w:val="yellow"/>
        </w:rPr>
        <w:t xml:space="preserve"> </w:t>
      </w:r>
      <w:r w:rsidRPr="00C66EB5">
        <w:rPr>
          <w:sz w:val="23"/>
          <w:szCs w:val="23"/>
          <w:highlight w:val="yellow"/>
        </w:rPr>
        <w:t>zonnepanelen</w:t>
      </w:r>
      <w:r>
        <w:rPr>
          <w:sz w:val="23"/>
          <w:szCs w:val="23"/>
        </w:rPr>
        <w:t xml:space="preserve">; de zonnepanelen voor individueel gebruik door eigenaren zijn eigendom van de betreffende eigenaar. </w:t>
      </w:r>
    </w:p>
    <w:p w14:paraId="4BCCF803" w14:textId="77777777" w:rsidR="00974FE2" w:rsidRDefault="00974FE2" w:rsidP="00974FE2">
      <w:pPr>
        <w:pStyle w:val="Default"/>
        <w:spacing w:line="276" w:lineRule="auto"/>
        <w:rPr>
          <w:sz w:val="23"/>
          <w:szCs w:val="23"/>
        </w:rPr>
      </w:pPr>
    </w:p>
    <w:p w14:paraId="11536861" w14:textId="1833BBDE" w:rsidR="00964634" w:rsidRDefault="005633B9" w:rsidP="00974FE2">
      <w:pPr>
        <w:pStyle w:val="Default"/>
        <w:spacing w:line="276" w:lineRule="auto"/>
        <w:rPr>
          <w:sz w:val="23"/>
          <w:szCs w:val="23"/>
        </w:rPr>
      </w:pPr>
      <w:r>
        <w:rPr>
          <w:sz w:val="23"/>
          <w:szCs w:val="23"/>
        </w:rPr>
        <w:t>c</w:t>
      </w:r>
      <w:r w:rsidR="00964634">
        <w:rPr>
          <w:sz w:val="23"/>
          <w:szCs w:val="23"/>
        </w:rPr>
        <w:t>. De eigenaren krijgen een tijdelijk gebruiksrecht in verhouding met het breukdeel i</w:t>
      </w:r>
      <w:r>
        <w:rPr>
          <w:sz w:val="23"/>
          <w:szCs w:val="23"/>
        </w:rPr>
        <w:t>n</w:t>
      </w:r>
      <w:r w:rsidR="00C66EB5">
        <w:rPr>
          <w:sz w:val="23"/>
          <w:szCs w:val="23"/>
        </w:rPr>
        <w:t xml:space="preserve"> </w:t>
      </w:r>
      <w:r w:rsidR="00964634">
        <w:rPr>
          <w:sz w:val="23"/>
          <w:szCs w:val="23"/>
        </w:rPr>
        <w:t>de VvE</w:t>
      </w:r>
      <w:r w:rsidR="00C66EB5">
        <w:rPr>
          <w:sz w:val="23"/>
          <w:szCs w:val="23"/>
        </w:rPr>
        <w:t xml:space="preserve"> en de mogelijkheden in het gebouwdeel</w:t>
      </w:r>
      <w:r w:rsidR="00964634">
        <w:rPr>
          <w:sz w:val="23"/>
          <w:szCs w:val="23"/>
        </w:rPr>
        <w:t xml:space="preserve">. De verdeling van de </w:t>
      </w:r>
      <w:r w:rsidR="00552905">
        <w:rPr>
          <w:sz w:val="23"/>
          <w:szCs w:val="23"/>
          <w:highlight w:val="yellow"/>
        </w:rPr>
        <w:t>xxx</w:t>
      </w:r>
      <w:r w:rsidRPr="00601842">
        <w:rPr>
          <w:sz w:val="23"/>
          <w:szCs w:val="23"/>
          <w:highlight w:val="yellow"/>
        </w:rPr>
        <w:t xml:space="preserve"> p</w:t>
      </w:r>
      <w:r>
        <w:rPr>
          <w:sz w:val="23"/>
          <w:szCs w:val="23"/>
        </w:rPr>
        <w:t>anelen over de woningen lei</w:t>
      </w:r>
      <w:r w:rsidR="00964634">
        <w:rPr>
          <w:sz w:val="23"/>
          <w:szCs w:val="23"/>
        </w:rPr>
        <w:t>dt tot de onderstaande verdeling.</w:t>
      </w:r>
    </w:p>
    <w:p w14:paraId="47D80A2F" w14:textId="77777777" w:rsidR="00974FE2" w:rsidRDefault="00974FE2" w:rsidP="00974FE2">
      <w:pPr>
        <w:pStyle w:val="Default"/>
        <w:spacing w:line="276" w:lineRule="auto"/>
        <w:rPr>
          <w:sz w:val="23"/>
          <w:szCs w:val="23"/>
        </w:rPr>
      </w:pPr>
    </w:p>
    <w:tbl>
      <w:tblPr>
        <w:tblW w:w="486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33"/>
        <w:gridCol w:w="1403"/>
        <w:gridCol w:w="976"/>
        <w:gridCol w:w="976"/>
        <w:gridCol w:w="976"/>
      </w:tblGrid>
      <w:tr w:rsidR="00601842" w:rsidRPr="00601842" w14:paraId="53899A2A" w14:textId="77777777" w:rsidTr="00601842">
        <w:trPr>
          <w:trHeight w:val="264"/>
        </w:trPr>
        <w:tc>
          <w:tcPr>
            <w:tcW w:w="1936" w:type="dxa"/>
            <w:gridSpan w:val="2"/>
            <w:shd w:val="clear" w:color="auto" w:fill="auto"/>
            <w:noWrap/>
            <w:vAlign w:val="bottom"/>
            <w:hideMark/>
          </w:tcPr>
          <w:p w14:paraId="46C22B3B" w14:textId="77777777" w:rsidR="00601842" w:rsidRPr="00601842" w:rsidRDefault="00601842" w:rsidP="00601842">
            <w:pPr>
              <w:spacing w:after="0" w:line="240" w:lineRule="auto"/>
              <w:rPr>
                <w:rFonts w:ascii="Arial" w:eastAsia="Times New Roman" w:hAnsi="Arial" w:cs="Arial"/>
                <w:sz w:val="20"/>
                <w:szCs w:val="20"/>
                <w:highlight w:val="yellow"/>
              </w:rPr>
            </w:pPr>
            <w:r w:rsidRPr="00601842">
              <w:rPr>
                <w:rFonts w:ascii="Arial" w:eastAsia="Times New Roman" w:hAnsi="Arial" w:cs="Arial"/>
                <w:sz w:val="20"/>
                <w:szCs w:val="20"/>
                <w:highlight w:val="yellow"/>
              </w:rPr>
              <w:t>verdelen panelen</w:t>
            </w:r>
          </w:p>
        </w:tc>
        <w:tc>
          <w:tcPr>
            <w:tcW w:w="976" w:type="dxa"/>
            <w:shd w:val="clear" w:color="auto" w:fill="auto"/>
            <w:noWrap/>
            <w:vAlign w:val="bottom"/>
            <w:hideMark/>
          </w:tcPr>
          <w:p w14:paraId="22015B10" w14:textId="77777777" w:rsidR="00601842" w:rsidRPr="00601842" w:rsidRDefault="00601842" w:rsidP="00601842">
            <w:pPr>
              <w:spacing w:after="0" w:line="240" w:lineRule="auto"/>
              <w:rPr>
                <w:rFonts w:ascii="Arial" w:eastAsia="Times New Roman" w:hAnsi="Arial" w:cs="Arial"/>
                <w:sz w:val="20"/>
                <w:szCs w:val="20"/>
                <w:highlight w:val="yellow"/>
              </w:rPr>
            </w:pPr>
          </w:p>
        </w:tc>
        <w:tc>
          <w:tcPr>
            <w:tcW w:w="976" w:type="dxa"/>
            <w:shd w:val="clear" w:color="auto" w:fill="auto"/>
            <w:noWrap/>
            <w:vAlign w:val="bottom"/>
            <w:hideMark/>
          </w:tcPr>
          <w:p w14:paraId="290F4C7B" w14:textId="77777777" w:rsidR="00601842" w:rsidRPr="00601842" w:rsidRDefault="00601842" w:rsidP="00601842">
            <w:pPr>
              <w:spacing w:after="0" w:line="240" w:lineRule="auto"/>
              <w:rPr>
                <w:rFonts w:ascii="Times New Roman" w:eastAsia="Times New Roman" w:hAnsi="Times New Roman" w:cs="Times New Roman"/>
                <w:sz w:val="20"/>
                <w:szCs w:val="20"/>
                <w:highlight w:val="yellow"/>
              </w:rPr>
            </w:pPr>
          </w:p>
        </w:tc>
        <w:tc>
          <w:tcPr>
            <w:tcW w:w="976" w:type="dxa"/>
            <w:shd w:val="clear" w:color="auto" w:fill="auto"/>
            <w:noWrap/>
            <w:vAlign w:val="bottom"/>
            <w:hideMark/>
          </w:tcPr>
          <w:p w14:paraId="4AF5D217" w14:textId="77777777" w:rsidR="00601842" w:rsidRPr="00601842" w:rsidRDefault="00601842" w:rsidP="00601842">
            <w:pPr>
              <w:spacing w:after="0" w:line="240" w:lineRule="auto"/>
              <w:rPr>
                <w:rFonts w:ascii="Times New Roman" w:eastAsia="Times New Roman" w:hAnsi="Times New Roman" w:cs="Times New Roman"/>
                <w:sz w:val="20"/>
                <w:szCs w:val="20"/>
                <w:highlight w:val="yellow"/>
              </w:rPr>
            </w:pPr>
          </w:p>
        </w:tc>
      </w:tr>
      <w:tr w:rsidR="00601842" w:rsidRPr="00601842" w14:paraId="79911B50" w14:textId="77777777" w:rsidTr="00601842">
        <w:trPr>
          <w:trHeight w:val="264"/>
        </w:trPr>
        <w:tc>
          <w:tcPr>
            <w:tcW w:w="533" w:type="dxa"/>
            <w:shd w:val="clear" w:color="auto" w:fill="auto"/>
            <w:noWrap/>
            <w:vAlign w:val="bottom"/>
            <w:hideMark/>
          </w:tcPr>
          <w:p w14:paraId="60EC26FB" w14:textId="77777777" w:rsidR="00601842" w:rsidRPr="00601842" w:rsidRDefault="00601842" w:rsidP="00601842">
            <w:pPr>
              <w:spacing w:after="0" w:line="240" w:lineRule="auto"/>
              <w:rPr>
                <w:rFonts w:ascii="Times New Roman" w:eastAsia="Times New Roman" w:hAnsi="Times New Roman" w:cs="Times New Roman"/>
                <w:sz w:val="20"/>
                <w:szCs w:val="20"/>
                <w:highlight w:val="yellow"/>
              </w:rPr>
            </w:pPr>
          </w:p>
        </w:tc>
        <w:tc>
          <w:tcPr>
            <w:tcW w:w="1403" w:type="dxa"/>
            <w:shd w:val="clear" w:color="auto" w:fill="auto"/>
            <w:noWrap/>
            <w:vAlign w:val="bottom"/>
            <w:hideMark/>
          </w:tcPr>
          <w:p w14:paraId="5EA05056" w14:textId="77777777" w:rsidR="00601842" w:rsidRPr="00601842" w:rsidRDefault="00601842" w:rsidP="00601842">
            <w:pPr>
              <w:spacing w:after="0" w:line="240" w:lineRule="auto"/>
              <w:rPr>
                <w:rFonts w:ascii="Arial" w:eastAsia="Times New Roman" w:hAnsi="Arial" w:cs="Arial"/>
                <w:sz w:val="20"/>
                <w:szCs w:val="20"/>
                <w:highlight w:val="yellow"/>
              </w:rPr>
            </w:pPr>
            <w:r w:rsidRPr="00601842">
              <w:rPr>
                <w:rFonts w:ascii="Arial" w:eastAsia="Times New Roman" w:hAnsi="Arial" w:cs="Arial"/>
                <w:sz w:val="20"/>
                <w:szCs w:val="20"/>
                <w:highlight w:val="yellow"/>
              </w:rPr>
              <w:t>breukdeel</w:t>
            </w:r>
          </w:p>
        </w:tc>
        <w:tc>
          <w:tcPr>
            <w:tcW w:w="976" w:type="dxa"/>
            <w:shd w:val="clear" w:color="auto" w:fill="auto"/>
            <w:noWrap/>
            <w:vAlign w:val="bottom"/>
            <w:hideMark/>
          </w:tcPr>
          <w:p w14:paraId="4736D553" w14:textId="77777777" w:rsidR="00601842" w:rsidRPr="00601842" w:rsidRDefault="00601842" w:rsidP="00601842">
            <w:pPr>
              <w:spacing w:after="0" w:line="240" w:lineRule="auto"/>
              <w:rPr>
                <w:rFonts w:ascii="Arial" w:eastAsia="Times New Roman" w:hAnsi="Arial" w:cs="Arial"/>
                <w:sz w:val="20"/>
                <w:szCs w:val="20"/>
                <w:highlight w:val="yellow"/>
              </w:rPr>
            </w:pPr>
            <w:r w:rsidRPr="00601842">
              <w:rPr>
                <w:rFonts w:ascii="Arial" w:eastAsia="Times New Roman" w:hAnsi="Arial" w:cs="Arial"/>
                <w:sz w:val="20"/>
                <w:szCs w:val="20"/>
                <w:highlight w:val="yellow"/>
              </w:rPr>
              <w:t>%</w:t>
            </w:r>
          </w:p>
        </w:tc>
        <w:tc>
          <w:tcPr>
            <w:tcW w:w="976" w:type="dxa"/>
            <w:shd w:val="clear" w:color="auto" w:fill="auto"/>
            <w:noWrap/>
            <w:vAlign w:val="bottom"/>
            <w:hideMark/>
          </w:tcPr>
          <w:p w14:paraId="1DA2A214" w14:textId="7A0AC4DE" w:rsidR="00601842" w:rsidRPr="00601842" w:rsidRDefault="00601842" w:rsidP="00601842">
            <w:pPr>
              <w:spacing w:after="0" w:line="240" w:lineRule="auto"/>
              <w:jc w:val="right"/>
              <w:rPr>
                <w:rFonts w:ascii="Arial" w:eastAsia="Times New Roman" w:hAnsi="Arial" w:cs="Arial"/>
                <w:sz w:val="20"/>
                <w:szCs w:val="20"/>
                <w:highlight w:val="yellow"/>
              </w:rPr>
            </w:pPr>
          </w:p>
        </w:tc>
        <w:tc>
          <w:tcPr>
            <w:tcW w:w="976" w:type="dxa"/>
            <w:shd w:val="clear" w:color="auto" w:fill="auto"/>
            <w:noWrap/>
            <w:vAlign w:val="bottom"/>
            <w:hideMark/>
          </w:tcPr>
          <w:p w14:paraId="03309357" w14:textId="77777777" w:rsidR="00601842" w:rsidRPr="00601842" w:rsidRDefault="00601842" w:rsidP="00601842">
            <w:pPr>
              <w:spacing w:after="0" w:line="240" w:lineRule="auto"/>
              <w:rPr>
                <w:rFonts w:ascii="Arial" w:eastAsia="Times New Roman" w:hAnsi="Arial" w:cs="Arial"/>
                <w:sz w:val="20"/>
                <w:szCs w:val="20"/>
                <w:highlight w:val="yellow"/>
              </w:rPr>
            </w:pPr>
            <w:r w:rsidRPr="00601842">
              <w:rPr>
                <w:rFonts w:ascii="Arial" w:eastAsia="Times New Roman" w:hAnsi="Arial" w:cs="Arial"/>
                <w:sz w:val="20"/>
                <w:szCs w:val="20"/>
                <w:highlight w:val="yellow"/>
              </w:rPr>
              <w:t>afgerond</w:t>
            </w:r>
          </w:p>
        </w:tc>
      </w:tr>
      <w:tr w:rsidR="00601842" w:rsidRPr="00552905" w14:paraId="25A01282" w14:textId="77777777" w:rsidTr="00552905">
        <w:trPr>
          <w:trHeight w:val="264"/>
        </w:trPr>
        <w:tc>
          <w:tcPr>
            <w:tcW w:w="533" w:type="dxa"/>
            <w:shd w:val="clear" w:color="auto" w:fill="FFFF00"/>
            <w:noWrap/>
            <w:vAlign w:val="bottom"/>
          </w:tcPr>
          <w:p w14:paraId="4ED1BA6F" w14:textId="3517BCAA"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5EEA1428" w14:textId="60158838"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55142895" w14:textId="741B8DA2"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165C51C" w14:textId="084C59BE"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84762A4" w14:textId="13BB021A"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6A2EC53D" w14:textId="77777777" w:rsidTr="00552905">
        <w:trPr>
          <w:trHeight w:val="264"/>
        </w:trPr>
        <w:tc>
          <w:tcPr>
            <w:tcW w:w="533" w:type="dxa"/>
            <w:shd w:val="clear" w:color="auto" w:fill="FFFF00"/>
            <w:noWrap/>
            <w:vAlign w:val="bottom"/>
          </w:tcPr>
          <w:p w14:paraId="08F2DDDF" w14:textId="1D13BA73"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683662EA" w14:textId="065C46C5"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97D9FF9" w14:textId="63A32F59"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36EDBB0" w14:textId="1DABD1FA"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EEECCAC" w14:textId="6AAD83F2"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352B2EBB" w14:textId="77777777" w:rsidTr="00552905">
        <w:trPr>
          <w:trHeight w:val="264"/>
        </w:trPr>
        <w:tc>
          <w:tcPr>
            <w:tcW w:w="533" w:type="dxa"/>
            <w:shd w:val="clear" w:color="auto" w:fill="FFFF00"/>
            <w:noWrap/>
            <w:vAlign w:val="bottom"/>
          </w:tcPr>
          <w:p w14:paraId="1F519E70" w14:textId="4B295EF5"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1937EA09" w14:textId="692F003F"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111A095B" w14:textId="4A563B55"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2EE5905F" w14:textId="1607F532"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7E05BB6" w14:textId="18E4A12D"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1182D79A" w14:textId="77777777" w:rsidTr="00552905">
        <w:trPr>
          <w:trHeight w:val="264"/>
        </w:trPr>
        <w:tc>
          <w:tcPr>
            <w:tcW w:w="533" w:type="dxa"/>
            <w:shd w:val="clear" w:color="auto" w:fill="FFFF00"/>
            <w:noWrap/>
            <w:vAlign w:val="bottom"/>
          </w:tcPr>
          <w:p w14:paraId="54AC9F10" w14:textId="25BD4BF1"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7D5F0E90" w14:textId="3BFE4C2E"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2BE9DC7" w14:textId="5A2797FB"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25B7B1B0" w14:textId="06753965"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132870FA" w14:textId="0D2CB054"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5D8BF3FA" w14:textId="77777777" w:rsidTr="00552905">
        <w:trPr>
          <w:trHeight w:val="264"/>
        </w:trPr>
        <w:tc>
          <w:tcPr>
            <w:tcW w:w="533" w:type="dxa"/>
            <w:shd w:val="clear" w:color="auto" w:fill="FFFF00"/>
            <w:noWrap/>
            <w:vAlign w:val="bottom"/>
          </w:tcPr>
          <w:p w14:paraId="6395EBEF" w14:textId="0F195ECA"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09892A7C" w14:textId="62F5E9DB"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E2F97C8" w14:textId="3CB410D1"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2DED176" w14:textId="13EB15E8"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291674CF" w14:textId="6A171E1C"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79E454FD" w14:textId="77777777" w:rsidTr="00552905">
        <w:trPr>
          <w:trHeight w:val="264"/>
        </w:trPr>
        <w:tc>
          <w:tcPr>
            <w:tcW w:w="533" w:type="dxa"/>
            <w:shd w:val="clear" w:color="auto" w:fill="FFFF00"/>
            <w:noWrap/>
            <w:vAlign w:val="bottom"/>
          </w:tcPr>
          <w:p w14:paraId="5D1BA24C" w14:textId="46DC798C"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082E2DB5" w14:textId="6BB982D1"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E9C2209" w14:textId="6DC9A485"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76D2B6B1" w14:textId="0FF965F8"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CB79539" w14:textId="5B5611E5"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0EA9F15A" w14:textId="77777777" w:rsidTr="00552905">
        <w:trPr>
          <w:trHeight w:val="264"/>
        </w:trPr>
        <w:tc>
          <w:tcPr>
            <w:tcW w:w="533" w:type="dxa"/>
            <w:shd w:val="clear" w:color="auto" w:fill="FFFF00"/>
            <w:noWrap/>
            <w:vAlign w:val="bottom"/>
          </w:tcPr>
          <w:p w14:paraId="479D7156" w14:textId="716FF220"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7E11BACB" w14:textId="7ADFA954"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937F3B0" w14:textId="4D8177D9"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28C56D1" w14:textId="29DE3AC6"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1CEB6C64" w14:textId="132FBFD0"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6807FACA" w14:textId="77777777" w:rsidTr="00552905">
        <w:trPr>
          <w:trHeight w:val="264"/>
        </w:trPr>
        <w:tc>
          <w:tcPr>
            <w:tcW w:w="533" w:type="dxa"/>
            <w:shd w:val="clear" w:color="auto" w:fill="FFFF00"/>
            <w:noWrap/>
            <w:vAlign w:val="bottom"/>
          </w:tcPr>
          <w:p w14:paraId="289CC5F0" w14:textId="33053BF0"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21626387" w14:textId="7F31C2A5"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5690F5A1" w14:textId="6ACE1613"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122BF530" w14:textId="56ADF648"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B69E1CB" w14:textId="6EA8A424"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3637F8B4" w14:textId="77777777" w:rsidTr="00552905">
        <w:trPr>
          <w:trHeight w:val="264"/>
        </w:trPr>
        <w:tc>
          <w:tcPr>
            <w:tcW w:w="533" w:type="dxa"/>
            <w:shd w:val="clear" w:color="auto" w:fill="FFFF00"/>
            <w:noWrap/>
            <w:vAlign w:val="bottom"/>
          </w:tcPr>
          <w:p w14:paraId="152D139E" w14:textId="0E5740AF"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7D564E04" w14:textId="2358523A"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72FBE370" w14:textId="61CA2773"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45146C9" w14:textId="29A2B36D"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7D1553AC" w14:textId="6AD933BC"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628F2956" w14:textId="77777777" w:rsidTr="00552905">
        <w:trPr>
          <w:trHeight w:val="264"/>
        </w:trPr>
        <w:tc>
          <w:tcPr>
            <w:tcW w:w="533" w:type="dxa"/>
            <w:shd w:val="clear" w:color="auto" w:fill="FFFF00"/>
            <w:noWrap/>
            <w:vAlign w:val="bottom"/>
          </w:tcPr>
          <w:p w14:paraId="1C4CD7C0" w14:textId="4A141BF9"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4AFDA9BB" w14:textId="64C73A4A"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06541A1" w14:textId="45C65567"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7937708" w14:textId="2AA98E56"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7F4A5AED" w14:textId="4459233C"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0BFBFAC0" w14:textId="77777777" w:rsidTr="00552905">
        <w:trPr>
          <w:trHeight w:val="264"/>
        </w:trPr>
        <w:tc>
          <w:tcPr>
            <w:tcW w:w="533" w:type="dxa"/>
            <w:shd w:val="clear" w:color="auto" w:fill="FFFF00"/>
            <w:noWrap/>
            <w:vAlign w:val="bottom"/>
          </w:tcPr>
          <w:p w14:paraId="2931B02B" w14:textId="46F7A5E5"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724038FC" w14:textId="6D1E8595"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24D713CF" w14:textId="2CA2658C"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A1FB434" w14:textId="1545AA49"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5D511E15" w14:textId="0081F94D"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643B1CD4" w14:textId="77777777" w:rsidTr="00552905">
        <w:trPr>
          <w:trHeight w:val="264"/>
        </w:trPr>
        <w:tc>
          <w:tcPr>
            <w:tcW w:w="533" w:type="dxa"/>
            <w:shd w:val="clear" w:color="auto" w:fill="FFFF00"/>
            <w:noWrap/>
            <w:vAlign w:val="bottom"/>
          </w:tcPr>
          <w:p w14:paraId="5CCF5989" w14:textId="0BC0A9B4"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19AAC90B" w14:textId="77D043A9"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7EF7088" w14:textId="7162D69D"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7BCDA76" w14:textId="21D4879A"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315BE87" w14:textId="25A40EB2"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0AF5CC56" w14:textId="77777777" w:rsidTr="00552905">
        <w:trPr>
          <w:trHeight w:val="264"/>
        </w:trPr>
        <w:tc>
          <w:tcPr>
            <w:tcW w:w="533" w:type="dxa"/>
            <w:shd w:val="clear" w:color="auto" w:fill="FFFF00"/>
            <w:noWrap/>
            <w:vAlign w:val="bottom"/>
          </w:tcPr>
          <w:p w14:paraId="4ACDDE69" w14:textId="0762C8ED"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56DA437A" w14:textId="68AB1C1F"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E5B774A" w14:textId="2505C033"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5FC0ECC" w14:textId="67EA5D2F"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11D09BCD" w14:textId="793B02E1"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34C7BDAF" w14:textId="77777777" w:rsidTr="00552905">
        <w:trPr>
          <w:trHeight w:val="264"/>
        </w:trPr>
        <w:tc>
          <w:tcPr>
            <w:tcW w:w="533" w:type="dxa"/>
            <w:shd w:val="clear" w:color="auto" w:fill="FFFF00"/>
            <w:noWrap/>
            <w:vAlign w:val="bottom"/>
          </w:tcPr>
          <w:p w14:paraId="12ACAFF3" w14:textId="0C49E2E2"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05E6B34E" w14:textId="090B29A9"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7E796962" w14:textId="6FD993E2"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12CCE1B2" w14:textId="167DB6C6"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58FB1E56" w14:textId="73C2E2A5"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2B827C21" w14:textId="77777777" w:rsidTr="00552905">
        <w:trPr>
          <w:trHeight w:val="264"/>
        </w:trPr>
        <w:tc>
          <w:tcPr>
            <w:tcW w:w="533" w:type="dxa"/>
            <w:shd w:val="clear" w:color="auto" w:fill="FFFF00"/>
            <w:noWrap/>
            <w:vAlign w:val="bottom"/>
          </w:tcPr>
          <w:p w14:paraId="6DC4A063" w14:textId="07A5B9AF"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2B49F08D" w14:textId="1E8FA47B"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E9E0AFE" w14:textId="24EC76A0"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20188DD7" w14:textId="3461BF16"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906233B" w14:textId="0991AB35"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3D210003" w14:textId="77777777" w:rsidTr="00552905">
        <w:trPr>
          <w:trHeight w:val="264"/>
        </w:trPr>
        <w:tc>
          <w:tcPr>
            <w:tcW w:w="533" w:type="dxa"/>
            <w:shd w:val="clear" w:color="auto" w:fill="FFFF00"/>
            <w:noWrap/>
            <w:vAlign w:val="bottom"/>
          </w:tcPr>
          <w:p w14:paraId="47E0D4D4" w14:textId="272FFD91"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1751B6DD" w14:textId="74100F83"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4E0FAB4" w14:textId="1D878BEF"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35FE8AA2" w14:textId="22F148EE"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01192805" w14:textId="7BD12E7C"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026B83E9" w14:textId="77777777" w:rsidTr="00552905">
        <w:trPr>
          <w:trHeight w:val="264"/>
        </w:trPr>
        <w:tc>
          <w:tcPr>
            <w:tcW w:w="533" w:type="dxa"/>
            <w:shd w:val="clear" w:color="auto" w:fill="FFFF00"/>
            <w:noWrap/>
            <w:vAlign w:val="bottom"/>
          </w:tcPr>
          <w:p w14:paraId="360A55C6" w14:textId="7BEA1B4F"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45895456" w14:textId="7A5A793D"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075450D" w14:textId="418A8699"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DE6ED72" w14:textId="0B226507"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F301391" w14:textId="771F6995"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65D997AF" w14:textId="77777777" w:rsidTr="00552905">
        <w:trPr>
          <w:trHeight w:val="264"/>
        </w:trPr>
        <w:tc>
          <w:tcPr>
            <w:tcW w:w="533" w:type="dxa"/>
            <w:shd w:val="clear" w:color="auto" w:fill="FFFF00"/>
            <w:noWrap/>
            <w:vAlign w:val="bottom"/>
          </w:tcPr>
          <w:p w14:paraId="71B03A23" w14:textId="3E3BAF3E"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tcPr>
          <w:p w14:paraId="10B34F46" w14:textId="2AB00850"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49F4F2E4" w14:textId="2D40D174"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5516F316" w14:textId="65E8C0FF" w:rsidR="00601842" w:rsidRPr="00552905" w:rsidRDefault="00601842" w:rsidP="00601842">
            <w:pPr>
              <w:spacing w:after="0" w:line="240" w:lineRule="auto"/>
              <w:jc w:val="right"/>
              <w:rPr>
                <w:rFonts w:ascii="Arial" w:eastAsia="Times New Roman" w:hAnsi="Arial" w:cs="Arial"/>
                <w:sz w:val="20"/>
                <w:szCs w:val="20"/>
              </w:rPr>
            </w:pPr>
          </w:p>
        </w:tc>
        <w:tc>
          <w:tcPr>
            <w:tcW w:w="976" w:type="dxa"/>
            <w:shd w:val="clear" w:color="auto" w:fill="FFFF00"/>
            <w:noWrap/>
            <w:vAlign w:val="bottom"/>
          </w:tcPr>
          <w:p w14:paraId="6C788029" w14:textId="5F26932B" w:rsidR="00601842" w:rsidRPr="00552905" w:rsidRDefault="00601842" w:rsidP="00601842">
            <w:pPr>
              <w:spacing w:after="0" w:line="240" w:lineRule="auto"/>
              <w:jc w:val="right"/>
              <w:rPr>
                <w:rFonts w:ascii="Arial" w:eastAsia="Times New Roman" w:hAnsi="Arial" w:cs="Arial"/>
                <w:sz w:val="20"/>
                <w:szCs w:val="20"/>
              </w:rPr>
            </w:pPr>
          </w:p>
        </w:tc>
      </w:tr>
      <w:tr w:rsidR="00601842" w:rsidRPr="00552905" w14:paraId="16B31C0B" w14:textId="77777777" w:rsidTr="00552905">
        <w:trPr>
          <w:trHeight w:val="264"/>
        </w:trPr>
        <w:tc>
          <w:tcPr>
            <w:tcW w:w="533" w:type="dxa"/>
            <w:shd w:val="clear" w:color="auto" w:fill="FFFF00"/>
            <w:noWrap/>
            <w:vAlign w:val="bottom"/>
            <w:hideMark/>
          </w:tcPr>
          <w:p w14:paraId="679CF8E7" w14:textId="77777777" w:rsidR="00601842" w:rsidRPr="00552905" w:rsidRDefault="00601842" w:rsidP="00601842">
            <w:pPr>
              <w:spacing w:after="0" w:line="240" w:lineRule="auto"/>
              <w:jc w:val="right"/>
              <w:rPr>
                <w:rFonts w:ascii="Arial" w:eastAsia="Times New Roman" w:hAnsi="Arial" w:cs="Arial"/>
                <w:sz w:val="20"/>
                <w:szCs w:val="20"/>
              </w:rPr>
            </w:pPr>
          </w:p>
        </w:tc>
        <w:tc>
          <w:tcPr>
            <w:tcW w:w="1403" w:type="dxa"/>
            <w:shd w:val="clear" w:color="auto" w:fill="FFFF00"/>
            <w:noWrap/>
            <w:vAlign w:val="bottom"/>
            <w:hideMark/>
          </w:tcPr>
          <w:p w14:paraId="0C059814" w14:textId="77777777" w:rsidR="00601842" w:rsidRPr="00552905" w:rsidRDefault="00601842" w:rsidP="00601842">
            <w:pPr>
              <w:spacing w:after="0" w:line="240" w:lineRule="auto"/>
              <w:rPr>
                <w:rFonts w:ascii="Times New Roman" w:eastAsia="Times New Roman" w:hAnsi="Times New Roman" w:cs="Times New Roman"/>
                <w:sz w:val="20"/>
                <w:szCs w:val="20"/>
              </w:rPr>
            </w:pPr>
          </w:p>
        </w:tc>
        <w:tc>
          <w:tcPr>
            <w:tcW w:w="976" w:type="dxa"/>
            <w:shd w:val="clear" w:color="auto" w:fill="FFFF00"/>
            <w:noWrap/>
            <w:vAlign w:val="bottom"/>
            <w:hideMark/>
          </w:tcPr>
          <w:p w14:paraId="4DA7E8CB" w14:textId="77777777" w:rsidR="00601842" w:rsidRPr="00552905" w:rsidRDefault="00601842" w:rsidP="00601842">
            <w:pPr>
              <w:spacing w:after="0" w:line="240" w:lineRule="auto"/>
              <w:rPr>
                <w:rFonts w:ascii="Times New Roman" w:eastAsia="Times New Roman" w:hAnsi="Times New Roman" w:cs="Times New Roman"/>
                <w:sz w:val="20"/>
                <w:szCs w:val="20"/>
              </w:rPr>
            </w:pPr>
          </w:p>
        </w:tc>
        <w:tc>
          <w:tcPr>
            <w:tcW w:w="976" w:type="dxa"/>
            <w:shd w:val="clear" w:color="auto" w:fill="FFFF00"/>
            <w:noWrap/>
            <w:vAlign w:val="bottom"/>
            <w:hideMark/>
          </w:tcPr>
          <w:p w14:paraId="3D9A900F" w14:textId="77777777" w:rsidR="00601842" w:rsidRPr="00552905" w:rsidRDefault="00601842" w:rsidP="00601842">
            <w:pPr>
              <w:spacing w:after="0" w:line="240" w:lineRule="auto"/>
              <w:rPr>
                <w:rFonts w:ascii="Times New Roman" w:eastAsia="Times New Roman" w:hAnsi="Times New Roman" w:cs="Times New Roman"/>
                <w:sz w:val="20"/>
                <w:szCs w:val="20"/>
              </w:rPr>
            </w:pPr>
          </w:p>
        </w:tc>
        <w:tc>
          <w:tcPr>
            <w:tcW w:w="976" w:type="dxa"/>
            <w:shd w:val="clear" w:color="auto" w:fill="FFFF00"/>
            <w:noWrap/>
            <w:vAlign w:val="bottom"/>
            <w:hideMark/>
          </w:tcPr>
          <w:p w14:paraId="6D9560E5" w14:textId="77777777" w:rsidR="00601842" w:rsidRPr="00552905" w:rsidRDefault="00601842" w:rsidP="00601842">
            <w:pPr>
              <w:spacing w:after="0" w:line="240" w:lineRule="auto"/>
              <w:rPr>
                <w:rFonts w:ascii="Times New Roman" w:eastAsia="Times New Roman" w:hAnsi="Times New Roman" w:cs="Times New Roman"/>
                <w:sz w:val="20"/>
                <w:szCs w:val="20"/>
              </w:rPr>
            </w:pPr>
          </w:p>
        </w:tc>
      </w:tr>
      <w:tr w:rsidR="00601842" w:rsidRPr="00601842" w14:paraId="35AB9D9B" w14:textId="77777777" w:rsidTr="00552905">
        <w:trPr>
          <w:trHeight w:val="264"/>
        </w:trPr>
        <w:tc>
          <w:tcPr>
            <w:tcW w:w="533" w:type="dxa"/>
            <w:shd w:val="clear" w:color="auto" w:fill="FFFF00"/>
            <w:noWrap/>
            <w:vAlign w:val="bottom"/>
            <w:hideMark/>
          </w:tcPr>
          <w:p w14:paraId="7047865E" w14:textId="77777777" w:rsidR="00601842" w:rsidRPr="00601842" w:rsidRDefault="00601842" w:rsidP="00601842">
            <w:pPr>
              <w:spacing w:after="0" w:line="240" w:lineRule="auto"/>
              <w:rPr>
                <w:rFonts w:ascii="Times New Roman" w:eastAsia="Times New Roman" w:hAnsi="Times New Roman" w:cs="Times New Roman"/>
                <w:sz w:val="20"/>
                <w:szCs w:val="20"/>
                <w:highlight w:val="yellow"/>
              </w:rPr>
            </w:pPr>
          </w:p>
        </w:tc>
        <w:tc>
          <w:tcPr>
            <w:tcW w:w="1403" w:type="dxa"/>
            <w:shd w:val="clear" w:color="auto" w:fill="FFFF00"/>
            <w:noWrap/>
            <w:vAlign w:val="bottom"/>
          </w:tcPr>
          <w:p w14:paraId="02FAC315" w14:textId="4594D70C" w:rsidR="00601842" w:rsidRPr="00601842" w:rsidRDefault="00601842" w:rsidP="00601842">
            <w:pPr>
              <w:spacing w:after="0" w:line="240" w:lineRule="auto"/>
              <w:jc w:val="right"/>
              <w:rPr>
                <w:rFonts w:ascii="Arial" w:eastAsia="Times New Roman" w:hAnsi="Arial" w:cs="Arial"/>
                <w:sz w:val="20"/>
                <w:szCs w:val="20"/>
                <w:highlight w:val="yellow"/>
              </w:rPr>
            </w:pPr>
          </w:p>
        </w:tc>
        <w:tc>
          <w:tcPr>
            <w:tcW w:w="976" w:type="dxa"/>
            <w:shd w:val="clear" w:color="auto" w:fill="FFFF00"/>
            <w:noWrap/>
            <w:vAlign w:val="bottom"/>
          </w:tcPr>
          <w:p w14:paraId="691AA4B7" w14:textId="77777777" w:rsidR="00601842" w:rsidRPr="00601842" w:rsidRDefault="00601842" w:rsidP="00601842">
            <w:pPr>
              <w:spacing w:after="0" w:line="240" w:lineRule="auto"/>
              <w:jc w:val="right"/>
              <w:rPr>
                <w:rFonts w:ascii="Arial" w:eastAsia="Times New Roman" w:hAnsi="Arial" w:cs="Arial"/>
                <w:sz w:val="20"/>
                <w:szCs w:val="20"/>
                <w:highlight w:val="yellow"/>
              </w:rPr>
            </w:pPr>
          </w:p>
        </w:tc>
        <w:tc>
          <w:tcPr>
            <w:tcW w:w="976" w:type="dxa"/>
            <w:shd w:val="clear" w:color="auto" w:fill="FFFF00"/>
            <w:noWrap/>
            <w:vAlign w:val="bottom"/>
          </w:tcPr>
          <w:p w14:paraId="3E2DE124" w14:textId="77777777" w:rsidR="00601842" w:rsidRPr="00601842" w:rsidRDefault="00601842" w:rsidP="00601842">
            <w:pPr>
              <w:spacing w:after="0" w:line="240" w:lineRule="auto"/>
              <w:rPr>
                <w:rFonts w:ascii="Times New Roman" w:eastAsia="Times New Roman" w:hAnsi="Times New Roman" w:cs="Times New Roman"/>
                <w:sz w:val="20"/>
                <w:szCs w:val="20"/>
                <w:highlight w:val="yellow"/>
              </w:rPr>
            </w:pPr>
          </w:p>
        </w:tc>
        <w:tc>
          <w:tcPr>
            <w:tcW w:w="976" w:type="dxa"/>
            <w:shd w:val="clear" w:color="auto" w:fill="FFFF00"/>
            <w:noWrap/>
            <w:vAlign w:val="bottom"/>
          </w:tcPr>
          <w:p w14:paraId="0122F8B3" w14:textId="5CE7D9A1" w:rsidR="00601842" w:rsidRPr="00601842" w:rsidRDefault="00601842" w:rsidP="00601842">
            <w:pPr>
              <w:spacing w:after="0" w:line="240" w:lineRule="auto"/>
              <w:jc w:val="right"/>
              <w:rPr>
                <w:rFonts w:ascii="Arial" w:eastAsia="Times New Roman" w:hAnsi="Arial" w:cs="Arial"/>
                <w:sz w:val="20"/>
                <w:szCs w:val="20"/>
                <w:highlight w:val="yellow"/>
              </w:rPr>
            </w:pPr>
          </w:p>
        </w:tc>
      </w:tr>
    </w:tbl>
    <w:p w14:paraId="2D59314B" w14:textId="77777777" w:rsidR="00AF3317" w:rsidRDefault="00AF3317" w:rsidP="00974FE2">
      <w:pPr>
        <w:pStyle w:val="Default"/>
        <w:spacing w:line="276" w:lineRule="auto"/>
        <w:rPr>
          <w:color w:val="auto"/>
          <w:sz w:val="23"/>
          <w:szCs w:val="23"/>
        </w:rPr>
      </w:pPr>
    </w:p>
    <w:p w14:paraId="51C4C703" w14:textId="58FF0437" w:rsidR="00AF3317" w:rsidRDefault="00AF3317" w:rsidP="00974FE2">
      <w:pPr>
        <w:pStyle w:val="Default"/>
        <w:spacing w:line="276" w:lineRule="auto"/>
        <w:rPr>
          <w:color w:val="auto"/>
          <w:sz w:val="23"/>
          <w:szCs w:val="23"/>
        </w:rPr>
      </w:pPr>
      <w:r>
        <w:rPr>
          <w:color w:val="auto"/>
          <w:sz w:val="23"/>
          <w:szCs w:val="23"/>
        </w:rPr>
        <w:t xml:space="preserve">d. </w:t>
      </w:r>
      <w:r w:rsidRPr="00964634">
        <w:rPr>
          <w:color w:val="auto"/>
          <w:sz w:val="23"/>
          <w:szCs w:val="23"/>
        </w:rPr>
        <w:t>De posities voor zonnepanelen voor individueel gebruik  zijn op onderstaande af</w:t>
      </w:r>
      <w:r w:rsidR="00964634" w:rsidRPr="00964634">
        <w:rPr>
          <w:color w:val="auto"/>
          <w:sz w:val="23"/>
          <w:szCs w:val="23"/>
        </w:rPr>
        <w:t xml:space="preserve">beelding indicatief aangegeven </w:t>
      </w:r>
      <w:r w:rsidRPr="00964634">
        <w:rPr>
          <w:color w:val="auto"/>
          <w:sz w:val="23"/>
          <w:szCs w:val="23"/>
        </w:rPr>
        <w:t xml:space="preserve"> </w:t>
      </w:r>
    </w:p>
    <w:p w14:paraId="4A51A332" w14:textId="145EC41C" w:rsidR="00601842" w:rsidRPr="00AF3317" w:rsidRDefault="00601842" w:rsidP="00974FE2">
      <w:pPr>
        <w:pStyle w:val="Default"/>
        <w:spacing w:line="276" w:lineRule="auto"/>
        <w:rPr>
          <w:color w:val="0070C0"/>
          <w:sz w:val="23"/>
          <w:szCs w:val="23"/>
        </w:rPr>
      </w:pPr>
    </w:p>
    <w:p w14:paraId="0513A3D9" w14:textId="308B2F1C" w:rsidR="00AF3317" w:rsidRDefault="00552905" w:rsidP="00552905">
      <w:pPr>
        <w:pStyle w:val="Default"/>
        <w:shd w:val="clear" w:color="auto" w:fill="FFFF00"/>
        <w:spacing w:line="276" w:lineRule="auto"/>
        <w:rPr>
          <w:color w:val="auto"/>
          <w:sz w:val="23"/>
          <w:szCs w:val="23"/>
        </w:rPr>
      </w:pPr>
      <w:r>
        <w:rPr>
          <w:color w:val="auto"/>
          <w:sz w:val="23"/>
          <w:szCs w:val="23"/>
        </w:rPr>
        <w:t>(</w:t>
      </w:r>
      <w:proofErr w:type="spellStart"/>
      <w:r>
        <w:rPr>
          <w:color w:val="auto"/>
          <w:sz w:val="23"/>
          <w:szCs w:val="23"/>
        </w:rPr>
        <w:t>legplan</w:t>
      </w:r>
      <w:proofErr w:type="spellEnd"/>
      <w:r>
        <w:rPr>
          <w:color w:val="auto"/>
          <w:sz w:val="23"/>
          <w:szCs w:val="23"/>
        </w:rPr>
        <w:t>)</w:t>
      </w:r>
    </w:p>
    <w:p w14:paraId="5D816292" w14:textId="02ADB43A" w:rsidR="00AF3317" w:rsidRDefault="00AF3317" w:rsidP="00974FE2">
      <w:pPr>
        <w:pStyle w:val="Default"/>
        <w:spacing w:line="276" w:lineRule="auto"/>
        <w:rPr>
          <w:color w:val="auto"/>
          <w:sz w:val="23"/>
          <w:szCs w:val="23"/>
        </w:rPr>
      </w:pPr>
      <w:r>
        <w:rPr>
          <w:color w:val="auto"/>
          <w:sz w:val="23"/>
          <w:szCs w:val="23"/>
        </w:rPr>
        <w:lastRenderedPageBreak/>
        <w:t xml:space="preserve">e. De exacte positionering van de zonnepanelen voor individueel gebruik vindt plaats op het moment van plaatsing, op basis van het advies van de installateur en in overleg met de betrokken eigenaren en het bestuur van de VvE. </w:t>
      </w:r>
    </w:p>
    <w:p w14:paraId="47AF515B" w14:textId="77777777" w:rsidR="00974FE2" w:rsidRDefault="00974FE2" w:rsidP="00974FE2">
      <w:pPr>
        <w:pStyle w:val="Default"/>
        <w:spacing w:line="276" w:lineRule="auto"/>
        <w:rPr>
          <w:color w:val="auto"/>
          <w:sz w:val="23"/>
          <w:szCs w:val="23"/>
        </w:rPr>
      </w:pPr>
    </w:p>
    <w:p w14:paraId="2BD0F37D" w14:textId="075D0851" w:rsidR="00AF3317" w:rsidRDefault="00AF3317" w:rsidP="00974FE2">
      <w:pPr>
        <w:pStyle w:val="Default"/>
        <w:spacing w:line="276" w:lineRule="auto"/>
        <w:rPr>
          <w:color w:val="auto"/>
          <w:sz w:val="23"/>
          <w:szCs w:val="23"/>
        </w:rPr>
      </w:pPr>
      <w:r>
        <w:rPr>
          <w:color w:val="auto"/>
          <w:sz w:val="23"/>
          <w:szCs w:val="23"/>
        </w:rPr>
        <w:t xml:space="preserve">f. Installatie, onderhoud en verwijdering van zonnepanelen op het dak kan alleen plaatsvinden door een VCA gecertificeerde installateur en na toestemming van het bestuur van de VvE. Indien en voor zover de eigenaar het gemeenschappelijke dak dient te betreden geschiedt dat steeds na toestemming van het bestuur van de VvE. </w:t>
      </w:r>
    </w:p>
    <w:p w14:paraId="0A19DDAD" w14:textId="77777777" w:rsidR="00974FE2" w:rsidRDefault="00974FE2" w:rsidP="00974FE2">
      <w:pPr>
        <w:pStyle w:val="Default"/>
        <w:spacing w:line="276" w:lineRule="auto"/>
        <w:rPr>
          <w:color w:val="auto"/>
          <w:sz w:val="23"/>
          <w:szCs w:val="23"/>
        </w:rPr>
      </w:pPr>
    </w:p>
    <w:p w14:paraId="1D59F278" w14:textId="0967D7B0" w:rsidR="00AF3317" w:rsidRDefault="00AF3317" w:rsidP="00974FE2">
      <w:pPr>
        <w:pStyle w:val="Default"/>
        <w:spacing w:line="276" w:lineRule="auto"/>
        <w:rPr>
          <w:color w:val="auto"/>
          <w:sz w:val="23"/>
          <w:szCs w:val="23"/>
        </w:rPr>
      </w:pPr>
      <w:r>
        <w:rPr>
          <w:color w:val="auto"/>
          <w:sz w:val="23"/>
          <w:szCs w:val="23"/>
        </w:rPr>
        <w:t xml:space="preserve">g. Het bestuur van de VvE geeft in ieder kalenderjaar één keer gelegenheid voor gelijktijdige installatie van zonnepanelen voor individuele eigenaren door een erkende installateur. Op de algemene ledenvergadering maakt het bestuur bekend hoe en wanneer tot installatie in dat jaar gekomen kan worden. </w:t>
      </w:r>
    </w:p>
    <w:p w14:paraId="1EB7970C" w14:textId="77777777" w:rsidR="00AF3317" w:rsidRDefault="00AF3317" w:rsidP="00974FE2">
      <w:pPr>
        <w:pStyle w:val="Default"/>
        <w:spacing w:line="276" w:lineRule="auto"/>
        <w:rPr>
          <w:color w:val="auto"/>
          <w:sz w:val="23"/>
          <w:szCs w:val="23"/>
        </w:rPr>
      </w:pPr>
    </w:p>
    <w:p w14:paraId="042A7CB5" w14:textId="77777777" w:rsidR="00AF3317" w:rsidRDefault="00AF3317" w:rsidP="00974FE2">
      <w:pPr>
        <w:pStyle w:val="Default"/>
        <w:spacing w:line="276" w:lineRule="auto"/>
        <w:rPr>
          <w:color w:val="auto"/>
          <w:sz w:val="23"/>
          <w:szCs w:val="23"/>
        </w:rPr>
      </w:pPr>
      <w:r>
        <w:rPr>
          <w:color w:val="auto"/>
          <w:sz w:val="23"/>
          <w:szCs w:val="23"/>
        </w:rPr>
        <w:t xml:space="preserve">h. </w:t>
      </w:r>
      <w:r w:rsidR="00964634">
        <w:rPr>
          <w:color w:val="auto"/>
          <w:sz w:val="23"/>
          <w:szCs w:val="23"/>
        </w:rPr>
        <w:t>Voor de</w:t>
      </w:r>
      <w:r w:rsidRPr="00AF3317">
        <w:rPr>
          <w:color w:val="0070C0"/>
          <w:sz w:val="23"/>
          <w:szCs w:val="23"/>
        </w:rPr>
        <w:t xml:space="preserve"> </w:t>
      </w:r>
      <w:r w:rsidRPr="005633B9">
        <w:rPr>
          <w:color w:val="auto"/>
          <w:sz w:val="23"/>
          <w:szCs w:val="23"/>
        </w:rPr>
        <w:t>be</w:t>
      </w:r>
      <w:r w:rsidR="00964634" w:rsidRPr="005633B9">
        <w:rPr>
          <w:color w:val="auto"/>
          <w:sz w:val="23"/>
          <w:szCs w:val="23"/>
        </w:rPr>
        <w:t>kabeling van zonnepanelen worden</w:t>
      </w:r>
      <w:r w:rsidR="005633B9">
        <w:rPr>
          <w:color w:val="auto"/>
          <w:sz w:val="23"/>
          <w:szCs w:val="23"/>
        </w:rPr>
        <w:t xml:space="preserve"> alleen in hoge uitzondering</w:t>
      </w:r>
      <w:r w:rsidR="00964634" w:rsidRPr="005633B9">
        <w:rPr>
          <w:color w:val="auto"/>
          <w:sz w:val="23"/>
          <w:szCs w:val="23"/>
        </w:rPr>
        <w:t xml:space="preserve"> nieuwe openingen </w:t>
      </w:r>
      <w:r w:rsidRPr="005633B9">
        <w:rPr>
          <w:color w:val="auto"/>
          <w:sz w:val="23"/>
          <w:szCs w:val="23"/>
        </w:rPr>
        <w:t xml:space="preserve">aangebracht in het dak. </w:t>
      </w:r>
    </w:p>
    <w:p w14:paraId="6CFEDAF5" w14:textId="77777777" w:rsidR="00974FE2" w:rsidRDefault="00974FE2" w:rsidP="00974FE2">
      <w:pPr>
        <w:pStyle w:val="Default"/>
        <w:spacing w:line="276" w:lineRule="auto"/>
        <w:rPr>
          <w:color w:val="auto"/>
          <w:sz w:val="23"/>
          <w:szCs w:val="23"/>
        </w:rPr>
      </w:pPr>
    </w:p>
    <w:p w14:paraId="0822D37B" w14:textId="1714B2D7" w:rsidR="00AF3317" w:rsidRDefault="00AF3317" w:rsidP="00974FE2">
      <w:pPr>
        <w:pStyle w:val="Default"/>
        <w:spacing w:line="276" w:lineRule="auto"/>
        <w:rPr>
          <w:color w:val="auto"/>
          <w:sz w:val="23"/>
          <w:szCs w:val="23"/>
        </w:rPr>
      </w:pPr>
      <w:r>
        <w:rPr>
          <w:color w:val="auto"/>
          <w:sz w:val="23"/>
          <w:szCs w:val="23"/>
        </w:rPr>
        <w:t xml:space="preserve">i. Het bestuur van de VvE biedt op verzoek te allen tijde gelegenheid voor reparatie en verwijdering van zonnepanelen en aansluitingen indien dit noodzakelijk is; voor regulier onderhoud, wordt in principe één keer per jaar gelegenheid geboden, dit dient tegelijkertijd te worden uitgevoerd voor alle eigenaren van zonnepanelen en bij voorkeur gecombineerd te worden met het moment van jaarlijkse installatie van nieuwe zonnepanelen. </w:t>
      </w:r>
    </w:p>
    <w:p w14:paraId="3B17CD81" w14:textId="77777777" w:rsidR="00974FE2" w:rsidRDefault="00974FE2" w:rsidP="00974FE2">
      <w:pPr>
        <w:pStyle w:val="Default"/>
        <w:spacing w:line="276" w:lineRule="auto"/>
        <w:rPr>
          <w:color w:val="auto"/>
          <w:sz w:val="23"/>
          <w:szCs w:val="23"/>
        </w:rPr>
      </w:pPr>
    </w:p>
    <w:p w14:paraId="1B33B411" w14:textId="77777777" w:rsidR="00AF3317" w:rsidRDefault="00AF3317" w:rsidP="00974FE2">
      <w:pPr>
        <w:pStyle w:val="Default"/>
        <w:spacing w:line="276" w:lineRule="auto"/>
        <w:rPr>
          <w:color w:val="auto"/>
          <w:sz w:val="23"/>
          <w:szCs w:val="23"/>
        </w:rPr>
      </w:pPr>
      <w:r>
        <w:rPr>
          <w:color w:val="auto"/>
          <w:sz w:val="23"/>
          <w:szCs w:val="23"/>
        </w:rPr>
        <w:t xml:space="preserve">j. De eigenaar is gehouden de zonnepanelen steeds zodanig te onderhouden, dat deze in goede staat van onderhoud verkeren, doch in elk geval heel, schoon, veilig en volledig operationeel zullen zijn gedurende de looptijd van de overeenkomst met de VvE. Op eerste verzoek van de VvE zal de eigenaar aantonen aan deze verplichting te voldoen. </w:t>
      </w:r>
    </w:p>
    <w:p w14:paraId="298FC0BA" w14:textId="77777777" w:rsidR="00974FE2" w:rsidRDefault="00974FE2" w:rsidP="00974FE2">
      <w:pPr>
        <w:pStyle w:val="Default"/>
        <w:spacing w:line="276" w:lineRule="auto"/>
        <w:rPr>
          <w:color w:val="auto"/>
          <w:sz w:val="23"/>
          <w:szCs w:val="23"/>
        </w:rPr>
      </w:pPr>
    </w:p>
    <w:p w14:paraId="0AE15D2A" w14:textId="77777777" w:rsidR="00AF3317" w:rsidRDefault="00AF3317" w:rsidP="00974FE2">
      <w:pPr>
        <w:pStyle w:val="Default"/>
        <w:spacing w:line="276" w:lineRule="auto"/>
        <w:rPr>
          <w:color w:val="auto"/>
          <w:sz w:val="23"/>
          <w:szCs w:val="23"/>
        </w:rPr>
      </w:pPr>
      <w:r>
        <w:rPr>
          <w:color w:val="auto"/>
          <w:sz w:val="23"/>
          <w:szCs w:val="23"/>
        </w:rPr>
        <w:t xml:space="preserve">k. Alle kosten en opbrengsten die verband houden met zonnepanelen voor individueel gebruik komen ten laste van en ten goede aan de individuele eigenaar. Hierbij geldt dat de eventuele extra premiekosten voor (bestaande) verzekeringen van de VvE (zoals opstalverzekering, aansprakelijkheidsverzekering) in verband met zonnepanelen alleen worden doorberekend aan de eigenaren van zonnepanelen </w:t>
      </w:r>
      <w:r w:rsidRPr="00C66EB5">
        <w:rPr>
          <w:color w:val="auto"/>
          <w:sz w:val="23"/>
          <w:szCs w:val="23"/>
          <w:highlight w:val="yellow"/>
        </w:rPr>
        <w:t>indien deze premiestijging de 50 euro per jaar te boven gaat</w:t>
      </w:r>
      <w:r>
        <w:rPr>
          <w:color w:val="auto"/>
          <w:sz w:val="23"/>
          <w:szCs w:val="23"/>
        </w:rPr>
        <w:t xml:space="preserve">. De eigenaar vrijwaart de VvE voor alle aanspraken van derden uit hoofde van de aanwezigheid van diens zonnepanelen op het dak, met inbegrip van aanspraken van derden wegens eventuele gebreken of gevaarzetting als gevolg van de zonnepanelen, voor zover deze niet worden gedekt door verzekeringen van de VvE. </w:t>
      </w:r>
    </w:p>
    <w:p w14:paraId="02BFD394" w14:textId="77777777" w:rsidR="00974FE2" w:rsidRDefault="00974FE2" w:rsidP="00974FE2">
      <w:pPr>
        <w:pStyle w:val="Default"/>
        <w:spacing w:line="276" w:lineRule="auto"/>
        <w:rPr>
          <w:color w:val="auto"/>
          <w:sz w:val="23"/>
          <w:szCs w:val="23"/>
        </w:rPr>
      </w:pPr>
    </w:p>
    <w:p w14:paraId="1424748A" w14:textId="77777777" w:rsidR="00AF3317" w:rsidRDefault="00AF3317" w:rsidP="00974FE2">
      <w:pPr>
        <w:pStyle w:val="Default"/>
        <w:spacing w:line="276" w:lineRule="auto"/>
        <w:rPr>
          <w:color w:val="auto"/>
          <w:sz w:val="23"/>
          <w:szCs w:val="23"/>
        </w:rPr>
      </w:pPr>
      <w:r>
        <w:rPr>
          <w:color w:val="auto"/>
          <w:sz w:val="23"/>
          <w:szCs w:val="23"/>
        </w:rPr>
        <w:t xml:space="preserve">l. Indien en voor zover de zonnepanelen ten behoeve van werkzaamheden, wijzigingen of aanpassingen aan het dak welke in opdracht van de VvE geschieden tijdelijk verwijderd dienen te worden, zal de eigenaar daartoe op eerste schriftelijke verzoek van de VvE voor eigen rekening en risico overgaan. De VvE zal de eigenaar daarvoor een redelijke termijn van ten minste 6 weken stellen. Indien de eigenaar geen gevolg geeft aan het verzoek van de VvE is de VvE zonder dat een nadere ingebrekestelling vereist is gerechtigd de zonnepanelen zelf te verwijderen en tijdelijk elders </w:t>
      </w:r>
      <w:r>
        <w:rPr>
          <w:color w:val="auto"/>
          <w:sz w:val="23"/>
          <w:szCs w:val="23"/>
        </w:rPr>
        <w:lastRenderedPageBreak/>
        <w:t xml:space="preserve">op te slaan, waarna deze na afronding van de werkzaamheden aan de eigenaar ter beschikking worden gesteld om door en voor rekening en risico van de eigenaar te worden herplaatst. Alle kosten en schade welke de VvE als gevolg daarvan ondervindt, komen voor rekening van de eigenaar. </w:t>
      </w:r>
    </w:p>
    <w:p w14:paraId="55978636" w14:textId="77777777" w:rsidR="00AF3317" w:rsidRDefault="00AF3317" w:rsidP="00974FE2">
      <w:pPr>
        <w:pStyle w:val="Default"/>
        <w:spacing w:line="276" w:lineRule="auto"/>
        <w:rPr>
          <w:color w:val="auto"/>
        </w:rPr>
      </w:pPr>
    </w:p>
    <w:p w14:paraId="31049950" w14:textId="77777777" w:rsidR="00AF3317" w:rsidRDefault="00AF3317" w:rsidP="00974FE2">
      <w:pPr>
        <w:pStyle w:val="Default"/>
        <w:spacing w:line="276" w:lineRule="auto"/>
        <w:rPr>
          <w:color w:val="auto"/>
          <w:sz w:val="23"/>
          <w:szCs w:val="23"/>
        </w:rPr>
      </w:pPr>
      <w:r>
        <w:rPr>
          <w:color w:val="auto"/>
          <w:sz w:val="23"/>
          <w:szCs w:val="23"/>
        </w:rPr>
        <w:t xml:space="preserve">m. Het bestuur van de VvE is te allen tijde gerechtigd de plaatsing, montage en installatie van de zonnepanelen te inspecteren. Het bestuur kan daarbij aanwijzingen geven, welke door de eigenaar zullen worden gevolgd. In geval van calamiteiten is het bestuur van de VvE gerechtigd zelf maatregelen te nemen m.b.t. zonnepanelen van individuele eigenaren. </w:t>
      </w:r>
    </w:p>
    <w:p w14:paraId="187A67C9" w14:textId="77777777" w:rsidR="00974FE2" w:rsidRDefault="00974FE2" w:rsidP="00974FE2">
      <w:pPr>
        <w:pStyle w:val="Default"/>
        <w:spacing w:line="276" w:lineRule="auto"/>
        <w:rPr>
          <w:color w:val="auto"/>
          <w:sz w:val="23"/>
          <w:szCs w:val="23"/>
        </w:rPr>
      </w:pPr>
    </w:p>
    <w:p w14:paraId="2AEC35B4" w14:textId="77777777" w:rsidR="00AF3317" w:rsidRDefault="00AF3317" w:rsidP="00974FE2">
      <w:pPr>
        <w:pStyle w:val="Default"/>
        <w:spacing w:line="276" w:lineRule="auto"/>
        <w:rPr>
          <w:color w:val="auto"/>
          <w:sz w:val="23"/>
          <w:szCs w:val="23"/>
        </w:rPr>
      </w:pPr>
      <w:r>
        <w:rPr>
          <w:color w:val="auto"/>
          <w:sz w:val="23"/>
          <w:szCs w:val="23"/>
        </w:rPr>
        <w:t xml:space="preserve">o. Bij verkoop van het appartementsrecht door een eigenaar is de eigenaar verplicht zijn op het dak aanwezige zonnepanelen te laten verwijderen, tenzij de nieuwe eigenaar deze van hem overneemt. Deze overname dient schriftelijk bij het bestuur van de VvE gemeld te worden en de nieuwe eigenaar dient een overeenkomst over het gebruiksrecht met de VvE te ondertekenen </w:t>
      </w:r>
    </w:p>
    <w:sectPr w:rsidR="00AF3317" w:rsidSect="006F3A03">
      <w:headerReference w:type="default" r:id="rId7"/>
      <w:footerReference w:type="default" r:id="rId8"/>
      <w:pgSz w:w="11904" w:h="17338"/>
      <w:pgMar w:top="1708" w:right="1116" w:bottom="687" w:left="124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5F1D" w14:textId="77777777" w:rsidR="00AF01FB" w:rsidRDefault="00AF01FB" w:rsidP="008D5BEE">
      <w:pPr>
        <w:spacing w:after="0" w:line="240" w:lineRule="auto"/>
      </w:pPr>
      <w:r>
        <w:separator/>
      </w:r>
    </w:p>
  </w:endnote>
  <w:endnote w:type="continuationSeparator" w:id="0">
    <w:p w14:paraId="6B0A0407" w14:textId="77777777" w:rsidR="00AF01FB" w:rsidRDefault="00AF01FB" w:rsidP="008D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1857" w14:textId="77777777" w:rsidR="008D5BEE" w:rsidRDefault="008D5BEE" w:rsidP="008D5BEE">
    <w:pPr>
      <w:pStyle w:val="Koptekst"/>
      <w:jc w:val="right"/>
      <w:rPr>
        <w:i/>
        <w:color w:val="7F7F7F" w:themeColor="text1" w:themeTint="80"/>
        <w:sz w:val="18"/>
        <w:szCs w:val="18"/>
      </w:rPr>
    </w:pPr>
    <w:bookmarkStart w:id="2" w:name="_Hlk37250858"/>
    <w:bookmarkStart w:id="3" w:name="_Hlk37250859"/>
  </w:p>
  <w:p w14:paraId="4805D224" w14:textId="42FD36C0" w:rsidR="008D5BEE" w:rsidRPr="008D5BEE" w:rsidRDefault="008D5BEE" w:rsidP="008D5BEE">
    <w:pPr>
      <w:pStyle w:val="Koptekst"/>
      <w:jc w:val="center"/>
      <w:rPr>
        <w:i/>
        <w:color w:val="7F7F7F" w:themeColor="text1" w:themeTint="80"/>
      </w:rPr>
    </w:pPr>
    <w:r w:rsidRPr="00E6394B">
      <w:rPr>
        <w:i/>
        <w:noProof/>
        <w:color w:val="7F7F7F" w:themeColor="text1" w:themeTint="80"/>
      </w:rPr>
      <w:drawing>
        <wp:anchor distT="0" distB="0" distL="114300" distR="114300" simplePos="0" relativeHeight="251659264" behindDoc="1" locked="0" layoutInCell="1" allowOverlap="1" wp14:anchorId="1ECAEB8A" wp14:editId="69BAD968">
          <wp:simplePos x="0" y="0"/>
          <wp:positionH relativeFrom="page">
            <wp:posOffset>-1129030</wp:posOffset>
          </wp:positionH>
          <wp:positionV relativeFrom="paragraph">
            <wp:posOffset>222250</wp:posOffset>
          </wp:positionV>
          <wp:extent cx="9658658" cy="94593"/>
          <wp:effectExtent l="0" t="0" r="0" b="127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jn1.png"/>
                  <pic:cNvPicPr/>
                </pic:nvPicPr>
                <pic:blipFill>
                  <a:blip r:embed="rId1">
                    <a:extLst>
                      <a:ext uri="{28A0092B-C50C-407E-A947-70E740481C1C}">
                        <a14:useLocalDpi xmlns:a14="http://schemas.microsoft.com/office/drawing/2010/main" val="0"/>
                      </a:ext>
                    </a:extLst>
                  </a:blip>
                  <a:stretch>
                    <a:fillRect/>
                  </a:stretch>
                </pic:blipFill>
                <pic:spPr>
                  <a:xfrm>
                    <a:off x="0" y="0"/>
                    <a:ext cx="9658658" cy="94593"/>
                  </a:xfrm>
                  <a:prstGeom prst="rect">
                    <a:avLst/>
                  </a:prstGeom>
                </pic:spPr>
              </pic:pic>
            </a:graphicData>
          </a:graphic>
          <wp14:sizeRelH relativeFrom="page">
            <wp14:pctWidth>0</wp14:pctWidth>
          </wp14:sizeRelH>
          <wp14:sizeRelV relativeFrom="page">
            <wp14:pctHeight>0</wp14:pctHeight>
          </wp14:sizeRelV>
        </wp:anchor>
      </w:drawing>
    </w:r>
    <w:r w:rsidR="006F5E8F" w:rsidRPr="006F5E8F">
      <w:rPr>
        <w:i/>
        <w:color w:val="7F7F7F" w:themeColor="text1" w:themeTint="80"/>
        <w:sz w:val="20"/>
        <w:szCs w:val="20"/>
      </w:rPr>
      <w:t xml:space="preserve"> </w:t>
    </w:r>
    <w:r w:rsidR="006F5E8F">
      <w:rPr>
        <w:i/>
        <w:color w:val="7F7F7F" w:themeColor="text1" w:themeTint="80"/>
        <w:sz w:val="20"/>
        <w:szCs w:val="20"/>
      </w:rPr>
      <w:t>energieloket</w:t>
    </w:r>
    <w:hyperlink r:id="rId2" w:history="1">
      <w:r w:rsidRPr="00E6394B">
        <w:rPr>
          <w:i/>
          <w:color w:val="7F7F7F" w:themeColor="text1" w:themeTint="80"/>
        </w:rPr>
        <w:t>@softenergy.nl</w:t>
      </w:r>
    </w:hyperlink>
    <w:r w:rsidRPr="00E6394B">
      <w:rPr>
        <w:i/>
        <w:color w:val="7F7F7F" w:themeColor="text1" w:themeTint="80"/>
      </w:rPr>
      <w:t xml:space="preserve"> | www.softenergy.nl | 030 - 2272 432 | Rotsoord 13F 3523 CL Utrecht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371E" w14:textId="77777777" w:rsidR="00AF01FB" w:rsidRDefault="00AF01FB" w:rsidP="008D5BEE">
      <w:pPr>
        <w:spacing w:after="0" w:line="240" w:lineRule="auto"/>
      </w:pPr>
      <w:r>
        <w:separator/>
      </w:r>
    </w:p>
  </w:footnote>
  <w:footnote w:type="continuationSeparator" w:id="0">
    <w:p w14:paraId="4DA5D03B" w14:textId="77777777" w:rsidR="00AF01FB" w:rsidRDefault="00AF01FB" w:rsidP="008D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401B" w14:textId="77777777" w:rsidR="008D5BEE" w:rsidRDefault="008D5BEE" w:rsidP="008D5BEE">
    <w:pPr>
      <w:pStyle w:val="Koptekst"/>
    </w:pPr>
    <w:bookmarkStart w:id="0" w:name="_Hlk37253701"/>
    <w:bookmarkStart w:id="1" w:name="_Hlk37253700"/>
    <w:r>
      <w:rPr>
        <w:noProof/>
      </w:rPr>
      <w:drawing>
        <wp:inline distT="0" distB="0" distL="0" distR="0" wp14:anchorId="2CF61829" wp14:editId="7809BA41">
          <wp:extent cx="2019300" cy="570865"/>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70865"/>
                  </a:xfrm>
                  <a:prstGeom prst="rect">
                    <a:avLst/>
                  </a:prstGeom>
                  <a:noFill/>
                  <a:ln>
                    <a:noFill/>
                  </a:ln>
                </pic:spPr>
              </pic:pic>
            </a:graphicData>
          </a:graphic>
        </wp:inline>
      </w:drawing>
    </w:r>
    <w:r>
      <w:rPr>
        <w:noProof/>
      </w:rPr>
      <w:drawing>
        <wp:anchor distT="0" distB="0" distL="114300" distR="114300" simplePos="0" relativeHeight="251662336" behindDoc="1" locked="0" layoutInCell="1" allowOverlap="1" wp14:anchorId="283B35E4" wp14:editId="028F436C">
          <wp:simplePos x="0" y="0"/>
          <wp:positionH relativeFrom="column">
            <wp:posOffset>3730625</wp:posOffset>
          </wp:positionH>
          <wp:positionV relativeFrom="paragraph">
            <wp:posOffset>-2378710</wp:posOffset>
          </wp:positionV>
          <wp:extent cx="3670935" cy="3035935"/>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151649">
                    <a:off x="0" y="0"/>
                    <a:ext cx="3670935" cy="30359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D1A46AC" wp14:editId="0416166C">
          <wp:simplePos x="0" y="0"/>
          <wp:positionH relativeFrom="column">
            <wp:posOffset>4879340</wp:posOffset>
          </wp:positionH>
          <wp:positionV relativeFrom="paragraph">
            <wp:posOffset>-156210</wp:posOffset>
          </wp:positionV>
          <wp:extent cx="1304290" cy="343535"/>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290" cy="343535"/>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p>
  <w:p w14:paraId="68766E05" w14:textId="77777777" w:rsidR="008D5BEE" w:rsidRDefault="008D5B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96B"/>
    <w:multiLevelType w:val="hybridMultilevel"/>
    <w:tmpl w:val="F3DE15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17"/>
    <w:rsid w:val="001F1E4B"/>
    <w:rsid w:val="00292FA0"/>
    <w:rsid w:val="00552905"/>
    <w:rsid w:val="005633B9"/>
    <w:rsid w:val="005914CE"/>
    <w:rsid w:val="00601842"/>
    <w:rsid w:val="006F5E8F"/>
    <w:rsid w:val="008D5BEE"/>
    <w:rsid w:val="00964634"/>
    <w:rsid w:val="00974FE2"/>
    <w:rsid w:val="00985603"/>
    <w:rsid w:val="00AF01FB"/>
    <w:rsid w:val="00AF3317"/>
    <w:rsid w:val="00B25635"/>
    <w:rsid w:val="00B7756F"/>
    <w:rsid w:val="00C66EB5"/>
    <w:rsid w:val="00D30096"/>
    <w:rsid w:val="00F951C6"/>
    <w:rsid w:val="00FE3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93F7"/>
  <w15:chartTrackingRefBased/>
  <w15:docId w15:val="{4036A213-BB79-4485-B6F5-5D657E8A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4634"/>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F3317"/>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59"/>
    <w:rsid w:val="00964634"/>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D5B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5BEE"/>
    <w:rPr>
      <w:rFonts w:eastAsiaTheme="minorEastAsia"/>
      <w:lang w:eastAsia="nl-NL"/>
    </w:rPr>
  </w:style>
  <w:style w:type="paragraph" w:styleId="Voettekst">
    <w:name w:val="footer"/>
    <w:basedOn w:val="Standaard"/>
    <w:link w:val="VoettekstChar"/>
    <w:uiPriority w:val="99"/>
    <w:unhideWhenUsed/>
    <w:rsid w:val="008D5B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5BEE"/>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ansen@softenergy.nl"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4752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Corien vandenHaak</dc:creator>
  <cp:keywords/>
  <dc:description/>
  <cp:lastModifiedBy>Soft Energy</cp:lastModifiedBy>
  <cp:revision>4</cp:revision>
  <cp:lastPrinted>2018-03-20T07:59:00Z</cp:lastPrinted>
  <dcterms:created xsi:type="dcterms:W3CDTF">2020-05-19T12:19:00Z</dcterms:created>
  <dcterms:modified xsi:type="dcterms:W3CDTF">2021-10-14T09:59:00Z</dcterms:modified>
</cp:coreProperties>
</file>